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560" w:rsidRDefault="00BC2560">
      <w:pPr>
        <w:jc w:val="both"/>
        <w:rPr>
          <w:rFonts w:ascii="Calibri" w:hAnsi="Calibri"/>
          <w:sz w:val="20"/>
          <w:szCs w:val="20"/>
        </w:rPr>
      </w:pPr>
    </w:p>
    <w:p w:rsidR="00BC2560" w:rsidRDefault="00BC2560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Zamawiający: Zespół Opieki Zdrowotnej w Oławie</w:t>
      </w:r>
    </w:p>
    <w:p w:rsidR="00BC2560" w:rsidRDefault="00BC2560">
      <w:pPr>
        <w:jc w:val="center"/>
        <w:rPr>
          <w:rFonts w:ascii="Calibri" w:hAnsi="Calibri"/>
          <w:szCs w:val="22"/>
        </w:rPr>
      </w:pPr>
    </w:p>
    <w:p w:rsidR="00BC2560" w:rsidRDefault="00BC2560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Adres: 55-200 Oława, ul. K. Baczyńskiego 1</w:t>
      </w:r>
    </w:p>
    <w:p w:rsidR="00BC2560" w:rsidRDefault="00BC2560">
      <w:pPr>
        <w:jc w:val="center"/>
        <w:rPr>
          <w:rFonts w:ascii="Calibri" w:hAnsi="Calibri"/>
          <w:szCs w:val="22"/>
        </w:rPr>
      </w:pPr>
    </w:p>
    <w:p w:rsidR="00BC2560" w:rsidRDefault="00BC2560">
      <w:pPr>
        <w:jc w:val="center"/>
        <w:rPr>
          <w:rFonts w:ascii="Calibri" w:hAnsi="Calibri"/>
          <w:szCs w:val="22"/>
        </w:rPr>
      </w:pPr>
    </w:p>
    <w:p w:rsidR="00BC2560" w:rsidRDefault="00BC2560">
      <w:pPr>
        <w:jc w:val="center"/>
        <w:rPr>
          <w:rFonts w:ascii="Calibri" w:hAnsi="Calibri"/>
          <w:b/>
          <w:sz w:val="44"/>
          <w:szCs w:val="22"/>
        </w:rPr>
      </w:pPr>
      <w:r>
        <w:rPr>
          <w:rFonts w:ascii="Calibri" w:hAnsi="Calibri"/>
          <w:b/>
          <w:sz w:val="44"/>
          <w:szCs w:val="22"/>
        </w:rPr>
        <w:t>Program funkcjonalno-użytkowy</w:t>
      </w:r>
    </w:p>
    <w:p w:rsidR="00BC2560" w:rsidRDefault="00BC2560">
      <w:pPr>
        <w:rPr>
          <w:rFonts w:ascii="Calibri" w:hAnsi="Calibri"/>
          <w:szCs w:val="22"/>
        </w:rPr>
      </w:pPr>
    </w:p>
    <w:p w:rsidR="00BC2560" w:rsidRDefault="00BC2560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(opracowany zgodnie</w:t>
      </w:r>
    </w:p>
    <w:p w:rsidR="00BC2560" w:rsidRDefault="00BC2560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z Rozporządzeniem Ministra Infrastruktury z dnia 2 września 2004r. w sprawie szczegółowego zakresu</w:t>
      </w:r>
      <w:r>
        <w:rPr>
          <w:rFonts w:ascii="Calibri" w:hAnsi="Calibri"/>
          <w:szCs w:val="22"/>
        </w:rPr>
        <w:br/>
        <w:t>i formy dokumentacji projektowej, specyfikacji technicznych wykonania i odbioru robót budowlanych oraz programu funkcjonalno użytkowego)</w:t>
      </w:r>
    </w:p>
    <w:p w:rsidR="00BC2560" w:rsidRDefault="00BC2560">
      <w:pPr>
        <w:rPr>
          <w:rFonts w:ascii="Calibri" w:hAnsi="Calibri"/>
          <w:szCs w:val="22"/>
        </w:rPr>
      </w:pPr>
    </w:p>
    <w:p w:rsidR="00BC2560" w:rsidRDefault="00BC2560">
      <w:pPr>
        <w:jc w:val="center"/>
        <w:rPr>
          <w:rFonts w:ascii="Calibri" w:hAnsi="Calibri"/>
          <w:szCs w:val="22"/>
        </w:rPr>
      </w:pPr>
    </w:p>
    <w:p w:rsidR="00BC2560" w:rsidRDefault="00BC2560">
      <w:pPr>
        <w:jc w:val="center"/>
      </w:pPr>
      <w:r>
        <w:rPr>
          <w:rFonts w:ascii="Calibri" w:hAnsi="Calibri"/>
          <w:sz w:val="36"/>
          <w:szCs w:val="22"/>
        </w:rPr>
        <w:t>Remont instalacji gazów medycznych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Inwestor: </w:t>
      </w:r>
      <w:r>
        <w:rPr>
          <w:rFonts w:ascii="Calibri" w:hAnsi="Calibri"/>
          <w:szCs w:val="22"/>
        </w:rPr>
        <w:tab/>
        <w:t xml:space="preserve">Zespół Opieki Zdrowotnej Szpital w Oławie </w:t>
      </w:r>
    </w:p>
    <w:p w:rsidR="00BC2560" w:rsidRDefault="00BC2560">
      <w:pPr>
        <w:ind w:left="709" w:firstLine="709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ul. K. Baczyńskiego 1 </w:t>
      </w:r>
    </w:p>
    <w:p w:rsidR="00BC2560" w:rsidRDefault="00BC2560">
      <w:pPr>
        <w:ind w:left="709" w:firstLine="709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55-200 Oława </w:t>
      </w:r>
    </w:p>
    <w:p w:rsidR="00BC2560" w:rsidRDefault="00BC2560">
      <w:pPr>
        <w:ind w:left="709" w:firstLine="709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Miasto powiatowe Oława, powiat oławski, województwo dolnośląskie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Wg. wspólnego słownika zamówień CPV: </w:t>
      </w:r>
    </w:p>
    <w:p w:rsidR="00BC2560" w:rsidRDefault="00BC2560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71220000-6 Usługi projektowania architektonicznego </w:t>
      </w:r>
    </w:p>
    <w:p w:rsidR="00BC2560" w:rsidRDefault="00BC2560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71320000-7 Usługi inżynieryjne w zakresie projektowania </w:t>
      </w:r>
    </w:p>
    <w:p w:rsidR="00BC2560" w:rsidRDefault="00BC2560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45111200-0 Roboty w zakresie przygotowania terenu pod budowę i roboty ziemne </w:t>
      </w:r>
    </w:p>
    <w:p w:rsidR="00BC2560" w:rsidRDefault="00BC2560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45300000-0 Roboty instalacyjne w budynkach </w:t>
      </w:r>
    </w:p>
    <w:p w:rsidR="00BC2560" w:rsidRDefault="00BC2560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45000000-7 Prace budowlane </w:t>
      </w:r>
    </w:p>
    <w:p w:rsidR="00BC2560" w:rsidRDefault="00BC2560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45310000-3 Prace dotyczące wykonania instalacji elektrycznej </w:t>
      </w:r>
    </w:p>
    <w:p w:rsidR="00BC2560" w:rsidRDefault="00BC2560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45453000-7 Roboty remontowe i renowacyjne </w:t>
      </w:r>
    </w:p>
    <w:p w:rsidR="00BC2560" w:rsidRDefault="00BC2560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45400000-1 Roboty wykończeniowe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BC2560" w:rsidRDefault="00BC2560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Oława, 16 lipca 2018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Spis treści 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1. Cel opracowania programu i przedmiot zamówienia – str. 3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2. Prawna wykonalność inwestycji – str. 3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3. Aktualne uwarunkowania wykonania przedmiotu zamówienia – str. 4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3.1. Lokalizacja obiektu – str. 4 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3.2. Stan obecny obiektu – str. 6 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4. Opis ogólny przedmiotu zamówienia – str. 8 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5. Pozostałe wymagania Zamawiającego w stosunku do przedmiotu zamówienia – str. 8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6. Zakres rzeczowy – str. 8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7. Plan wdrożenia i eksploatacji projektu – str. 10 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8. Realizacja robót – str. 12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8.1. Przygotowanie terenu budowy – str. 12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8.2. Transport materiałów – str. 12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8.3. Odbiory – str. 12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8.4. Wymagania dotyczące bezpieczeństwa i higieny pracy oraz ochrony ppoż . – str. 13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9. Uwagi końcowe – str. 14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10. Załączniki – str. 15</w:t>
      </w:r>
    </w:p>
    <w:p w:rsidR="00BC2560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11. Aktualne uwarunkowania wykonania przedmiotu zamówienia – str. 15</w:t>
      </w:r>
    </w:p>
    <w:p w:rsidR="00BC2560" w:rsidRDefault="00BC2560" w:rsidP="00631EBD">
      <w:pPr>
        <w:jc w:val="both"/>
        <w:rPr>
          <w:rFonts w:ascii="Calibri" w:hAnsi="Calibri"/>
          <w:szCs w:val="22"/>
        </w:rPr>
      </w:pPr>
    </w:p>
    <w:p w:rsidR="00BC2560" w:rsidRDefault="00BC2560" w:rsidP="00631EBD">
      <w:pPr>
        <w:jc w:val="both"/>
        <w:rPr>
          <w:rFonts w:ascii="Calibri" w:hAnsi="Calibri"/>
          <w:szCs w:val="22"/>
        </w:rPr>
      </w:pPr>
    </w:p>
    <w:p w:rsidR="00BC2560" w:rsidRDefault="00BC2560" w:rsidP="00631EBD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</w:pPr>
    </w:p>
    <w:p w:rsidR="00BC2560" w:rsidRDefault="00BC2560">
      <w:pPr>
        <w:pageBreakBefore/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1. Cel opracowania programu i przedmiot zamówienia.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Celem poniższego opracowania jest przygotowanie w systemie zaprojektuj i wybuduj przedsięwzięcia związanego z remontem instalacji gazów medycznych na Oddziale Chirurgicznym Zespołu Opieki Zdrowotnej w Oławie.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Poszczególne roboty zostały opisane w dalszej części programu. Wszystkie wartości dotyczące wielkości prac związanych z wymianą pionów (np. powierzchni, długości itp) mogą odbiegać od stanu rzeczywistego i należy je zweryfikować przed złożeniem ofert oraz na etapie wykonywania projektów – konieczna inwentaryzacja.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Oczekuje się od Oferentów złożenia ofert obejmujących pełen zakres Zamówienia: projektowanie oraz realizację przedsięwzięcia. Oferta powinna być zgodna z niniejszym programem. Oferent ujmie w swoim zakresie również te dodatkowe roboty i elementy instalacji, które nie zostały wyszczególnione w programie, lecz są ważne i niezbędne dla poprawnego funkcjonowania, stabilnego działania oraz wykonywania prac konserwacyjnych, jak również gwarancji sprawnego i bezawaryjnego działania. Projekt wykonawczy musi uwzględniać zagadnienia ujęte w programie funkcjonalno-użytkowym i SIWZ.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2. Prawna wykonalność inwestycji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Wykonawca zobowiązany będzie do uzyskania wszystkich wymaganych prawem i przepisami dokumentów, aby zapewniły dostawcom i personelowi budowlanemu wystarczające wskazówki do realizacji inwestycji. Szpital jako zamawiający będzie miał prawo dokonywać przeglądów dokumentów Wykonawcy i dokonywać inspekcji ich przygotowania, gdziekolwiek są one przygotowywane. Każdy dokument Wykonawcy będzie, po uznaniu go za nadający się do użytku, przedłożony Zamawiającemu do weryfikacji i zatwierdzenia.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Dodatkowe informacje: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1. Zamawiający udostępni Wykonawcy zainteresowanemu wykonaniem projektu oraz realizacją zadania wszystkie niezbędne dokumenty, które są w jego posiadaniu oraz udzieli informacji niezbędnych do realizacji przedmiotu zamówienia. Dokumentacja może służyć jako materiał pomocniczy.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2. Wykonawca jest zobowiązany zrealizować przedmiot zamówienia spełniając w szczególności wymagania: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Ustawy  z dnia 7 lipca 1994r. Prawo budowlane (Dz. U. z 2003r. Nr 207, poz. 2016 ze zmianami),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Ustawy z dnia 10 kwietnia 1997r. Prawo energetyczne, </w:t>
      </w:r>
    </w:p>
    <w:p w:rsidR="00BC2560" w:rsidRDefault="00BC2560">
      <w:pPr>
        <w:pStyle w:val="Default"/>
      </w:pPr>
      <w:r>
        <w:rPr>
          <w:rFonts w:ascii="Calibri" w:hAnsi="Calibri"/>
          <w:color w:val="auto"/>
          <w:szCs w:val="22"/>
        </w:rPr>
        <w:t xml:space="preserve">- </w:t>
      </w:r>
      <w:r>
        <w:rPr>
          <w:rFonts w:ascii="Calibri" w:hAnsi="Calibri" w:cs="Calibri"/>
          <w:color w:val="auto"/>
          <w:sz w:val="23"/>
          <w:szCs w:val="23"/>
        </w:rPr>
        <w:t xml:space="preserve">WTWiO Roboty budowlano-montażowe. Tom II. Instalacje sanitarne i przemysłowe,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Rozporządzenia Ministra Infrastruktury z dnia 2 września 2004 r. (Dz. U. Nr 202, poz. 2072) w sprawie szczegółowego zakresu i formy dokumentacji projektowej, specyfikacji technicznych wykonania i odbioru robót budowlanych oraz programu funkcjonalno-użytkowego,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Infrastruktury z dnia 18 maja 2004 r.(Dz. U. Nr 130 poz. 1389) w sprawie określenia metod i podstaw sporządzania kosztorysu inwestorskiego, obliczenia planowanych kosztów prac projektowych oraz planowanych kosztów robót budowlanych określonych w programie funkcjonalno-użytkowym,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Infrastruktury z dnia 12 kwietnia 2002 r. w sprawie warunków technicznych, jakim powinny odpowiadać budynki i ich usytuowanie (Dz. U. z dnia 15czerwca 2002 r.).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3. Aktualne uwarunkowania wykonania przedmiotu zamówienia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3.1. Lokalizacja obiektu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Inwestycja jest zlokalizowana na terenie Oddziału Chirurgii Zespołu Opieki Zdrowotnej w Oławie i będzie polegać na remoncie instalacji gazów medycznych (02 i VAC) z podziałem na dwa etapy.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Lokalizacja inwestycji jest zaznaczona na poniższych mapach.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</w:pPr>
      <w:r w:rsidRPr="000A372D">
        <w:rPr>
          <w:rFonts w:ascii="Calibri" w:hAnsi="Calibri"/>
          <w:noProof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5" o:spid="_x0000_i1025" type="#_x0000_t75" alt="mapa ogolna.JPG" style="width:469.5pt;height:301.5pt;visibility:visible">
            <v:imagedata r:id="rId7" o:title=""/>
          </v:shape>
        </w:pic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</w:pPr>
      <w:r w:rsidRPr="000A372D">
        <w:rPr>
          <w:rFonts w:ascii="Calibri" w:hAnsi="Calibri"/>
          <w:noProof/>
          <w:szCs w:val="22"/>
        </w:rPr>
        <w:pict>
          <v:shape id="Obraz 6" o:spid="_x0000_i1026" type="#_x0000_t75" alt="mapa szczegolowa.JPG" style="width:473.25pt;height:310.5pt;visibility:visible">
            <v:imagedata r:id="rId8" o:title=""/>
          </v:shape>
        </w:pict>
      </w:r>
    </w:p>
    <w:p w:rsidR="00BC2560" w:rsidRDefault="00BC2560">
      <w:pPr>
        <w:pageBreakBefore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3.2. Stan obecny obiektu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Zespół Opieki Zdrowotnej w Oławie jest samodzielnym publicznym zakładem opieki zdrowotnej, którego organem założycielskim i nadzorującym jest Powiat Oławski. ZOZ w Oławie to specjalistyczna placówka medyczna z rozbudowaną bazą diagnostyczną, wyposażona w najnowszej generacji sprzęt, przygotowana do udzielania kompleksowych świadczeń zdrowotnych najwyższej jakości.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Szpital w Oławie sprawuje opiekę zdrowotną nad mieszkańcami powiatu oławskiego oraz okolicznych gmin w oparciu o posiadaną bazę w postaci oddziałów szpitalnych, poradni specjalistycznych, Zakładu Opiekuńczo-Leczniczego, hospicjum, działu rehabilitacji oraz pracowni diagnostycznych.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 ramach struktury organizacyjnej funkcjonuje 7 oddziałów (wewnętrzny, chirurgiczny z blokiem operacyjnym, ginekologiczno-położniczy z pododdziałem patologii ciąży i blokiem porodowym, dziecięcy, neonatologiczny, laryngologiczny, SOR, OAiIT), ZOL, hospicjum, kilkanaście poradni specjalistycznych oraz kilka pracowni i działów diagnostycznych (USG, EKG, pracownia endoskopowa, RTG, rehabilitacja z podpodziałem fizykoterapii, laboratorium centralne z bakteriologią i patomorfologią, apteka szpitalna).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Obecnie w szpitalu działają oddziały: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1) Blok Operacyjny z Działem Anestezjologii.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2) Oddział Chirurgii Ogólnej.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3) Oddział Neonatologiczny.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4) Oddział Ginekologiczno – Położniczy.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5) Oddział Laryngologii.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6) Oddział Dziecięcy.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7) Oddział Chorób Wewnętrznych.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8) Oddział Ratunkowy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9) Oddział Anestezjologii i Intensywnej Terapii.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Obiekty szpitalne Zespołu Opieki Zdrowotnej w Oławie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1. Budynek główny szpitala z dobudowanym oddziałem ratownictwa medycznego i diagnostyki obrazowej (SOR i DO) - Budynek A - 7 kondygnacji (piwnica + parter + 5 pięter)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2. Budynek administracyjny - Budynek B - 7 kondygnacji (piwnica + parter + 5 pięter)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3. Budynek przychodni lekarskiej - Budynek C - 3 kondygnacje ( piwnica + parter + 1 piętro)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4. Budynek zaplecza, w którym znajduje się magazyn i kuchnia - Budynek D – 2 kondygnacje (piwnica + parter)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 szpitalu pracuje około 400 osób, znajduje się w nim około 310 łóżek z obłożeniem około 80-90%.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center"/>
      </w:pPr>
      <w:r w:rsidRPr="000A372D">
        <w:rPr>
          <w:rFonts w:ascii="Calibri" w:hAnsi="Calibri"/>
          <w:noProof/>
          <w:szCs w:val="22"/>
        </w:rPr>
        <w:pict>
          <v:shape id="Obraz 7" o:spid="_x0000_i1027" type="#_x0000_t75" alt="schemat.JPG" style="width:443.25pt;height:258.75pt;visibility:visible">
            <v:imagedata r:id="rId9" o:title=""/>
          </v:shape>
        </w:pic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center"/>
      </w:pPr>
      <w:r w:rsidRPr="000A372D">
        <w:rPr>
          <w:rFonts w:ascii="Calibri" w:hAnsi="Calibri"/>
          <w:noProof/>
          <w:szCs w:val="22"/>
        </w:rPr>
        <w:pict>
          <v:shape id="Obraz 8" o:spid="_x0000_i1028" type="#_x0000_t75" alt="Przechwytywanie.JPG" style="width:422.25pt;height:342.75pt;visibility:visible">
            <v:imagedata r:id="rId10" o:title=""/>
          </v:shape>
        </w:pict>
      </w:r>
    </w:p>
    <w:p w:rsidR="00BC2560" w:rsidRDefault="00BC2560">
      <w:pPr>
        <w:jc w:val="center"/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4. Opis ogólny przedmiotu zamówienia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ind w:left="709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1. Sporządzenie projektów wykonawczych oraz specyfikacji technicznych wykonania i odbioru robót niezbędnych do prawidłowego wykonania zamówienia. </w:t>
      </w:r>
    </w:p>
    <w:p w:rsidR="00BC2560" w:rsidRDefault="00BC2560">
      <w:pPr>
        <w:ind w:left="709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2. Wykonanie inwestycji na podstawie sporządzonych projektów i specyfikacji technicznych wykonania i odbioru robót.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5. Pozostałe wymagania Zamawiającego w stosunku do przedmiotu zamówienia.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 zakresie inwestycji Wykonawca jest zobowiązany do uzyskania wszelkich pozwoleń i opracowania dokumentacji projektowej obejmującej: 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- Inwentaryzacja obiektu – w celu potwierdzenia wszystkich robót do wykonania i naniesieniu ewentualnych poprawek; 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- Projekt wykonawczy;</w:t>
      </w:r>
    </w:p>
    <w:p w:rsidR="00BC2560" w:rsidRPr="007D6697" w:rsidRDefault="00BC2560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- Specyfikację techniczną wykonania i odbioru robót. Specyfikacje muszą uwzględniać wymagania określone w Rozporządzeniu Ministra Infrastruktury z dnia 2 września 2004 r. w sprawie szczegółowego zakresu i formy dokumentacji projektowej, specyfikacji technicznych wykonania i odbioru robót budowlanych oraz programu funkcjonalno-użytko</w:t>
      </w:r>
      <w:r>
        <w:rPr>
          <w:rFonts w:ascii="Calibri" w:hAnsi="Calibri"/>
          <w:szCs w:val="22"/>
        </w:rPr>
        <w:t>wego (Dz. U. z 2004 r. Nr 202 po</w:t>
      </w:r>
      <w:r w:rsidRPr="007D6697">
        <w:rPr>
          <w:rFonts w:ascii="Calibri" w:hAnsi="Calibri"/>
          <w:szCs w:val="22"/>
        </w:rPr>
        <w:t>z. 2072);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Pr="00FA31C2" w:rsidRDefault="00BC2560">
      <w:pPr>
        <w:jc w:val="both"/>
        <w:rPr>
          <w:rFonts w:ascii="Calibri" w:hAnsi="Calibri" w:cs="Arial"/>
          <w:szCs w:val="20"/>
        </w:rPr>
      </w:pPr>
      <w:r w:rsidRPr="00FA31C2">
        <w:rPr>
          <w:rFonts w:ascii="Calibri" w:hAnsi="Calibri" w:cs="Arial"/>
          <w:szCs w:val="20"/>
        </w:rPr>
        <w:t>6. Zakres rzeczowy</w:t>
      </w:r>
    </w:p>
    <w:p w:rsidR="00BC2560" w:rsidRPr="00FA31C2" w:rsidRDefault="00BC2560">
      <w:pPr>
        <w:jc w:val="both"/>
        <w:rPr>
          <w:rFonts w:ascii="Calibri" w:hAnsi="Calibri" w:cs="Arial"/>
          <w:szCs w:val="20"/>
        </w:rPr>
      </w:pPr>
    </w:p>
    <w:p w:rsidR="00BC2560" w:rsidRDefault="00BC2560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  <w:r w:rsidRPr="00FA31C2">
        <w:rPr>
          <w:rFonts w:ascii="Calibri" w:hAnsi="Calibri" w:cs="Arial"/>
          <w:szCs w:val="20"/>
        </w:rPr>
        <w:t>Mając na uwadze, że roboty budowlane prowadzone będą w czynnym obiekcie służby zdrowia do obowią</w:t>
      </w:r>
      <w:r w:rsidRPr="00FA31C2">
        <w:rPr>
          <w:rFonts w:ascii="Calibri" w:hAnsi="Calibri" w:cs="Arial"/>
          <w:szCs w:val="20"/>
        </w:rPr>
        <w:t>z</w:t>
      </w:r>
      <w:r w:rsidRPr="00FA31C2">
        <w:rPr>
          <w:rFonts w:ascii="Calibri" w:hAnsi="Calibri" w:cs="Arial"/>
          <w:szCs w:val="20"/>
        </w:rPr>
        <w:t xml:space="preserve">ku Wykonawcy należeć będzie minimalizowanie przerw w dostawie </w:t>
      </w:r>
      <w:r>
        <w:rPr>
          <w:rFonts w:ascii="Calibri" w:hAnsi="Calibri" w:cs="Arial"/>
          <w:szCs w:val="20"/>
        </w:rPr>
        <w:t>gazów medycznych</w:t>
      </w:r>
      <w:r w:rsidRPr="00FA31C2">
        <w:rPr>
          <w:rFonts w:ascii="Calibri" w:hAnsi="Calibri" w:cs="Arial"/>
          <w:szCs w:val="20"/>
        </w:rPr>
        <w:t>.</w:t>
      </w:r>
    </w:p>
    <w:p w:rsidR="00BC2560" w:rsidRDefault="00BC2560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</w:p>
    <w:p w:rsidR="00BC2560" w:rsidRPr="00FA31C2" w:rsidRDefault="00BC2560" w:rsidP="00AF2813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Istniejącą instalację gazów medycznych, należy zastąpić nową w technologii DINN. Praca odbywać się b</w:t>
      </w:r>
      <w:r>
        <w:rPr>
          <w:rFonts w:ascii="Calibri" w:hAnsi="Calibri" w:cs="Arial"/>
          <w:szCs w:val="20"/>
        </w:rPr>
        <w:t>ę</w:t>
      </w:r>
      <w:r>
        <w:rPr>
          <w:rFonts w:ascii="Calibri" w:hAnsi="Calibri" w:cs="Arial"/>
          <w:szCs w:val="20"/>
        </w:rPr>
        <w:t>dzie etapowo:</w:t>
      </w:r>
    </w:p>
    <w:p w:rsidR="00BC2560" w:rsidRDefault="00BC2560" w:rsidP="00AF281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I etap (strona wschodnia oddziału): </w:t>
      </w:r>
    </w:p>
    <w:p w:rsidR="00BC2560" w:rsidRDefault="00BC2560" w:rsidP="00AF2813">
      <w:pPr>
        <w:pStyle w:val="ListParagraph"/>
        <w:numPr>
          <w:ilvl w:val="0"/>
          <w:numId w:val="4"/>
        </w:num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część I: </w:t>
      </w:r>
      <w:r w:rsidRPr="00AF2813">
        <w:rPr>
          <w:rFonts w:ascii="Calibri" w:hAnsi="Calibri"/>
          <w:szCs w:val="22"/>
        </w:rPr>
        <w:t>montaż SZGK</w:t>
      </w:r>
      <w:r>
        <w:rPr>
          <w:rFonts w:ascii="Calibri" w:hAnsi="Calibri"/>
          <w:szCs w:val="22"/>
        </w:rPr>
        <w:t xml:space="preserve"> (wraz z instalacją zasilającą)</w:t>
      </w:r>
      <w:r w:rsidRPr="00AF2813">
        <w:rPr>
          <w:rFonts w:ascii="Calibri" w:hAnsi="Calibri"/>
          <w:szCs w:val="22"/>
        </w:rPr>
        <w:t xml:space="preserve"> w miejscu ustalonym z Inwestorem, doprowadz</w:t>
      </w:r>
      <w:r w:rsidRPr="00AF2813">
        <w:rPr>
          <w:rFonts w:ascii="Calibri" w:hAnsi="Calibri"/>
          <w:szCs w:val="22"/>
        </w:rPr>
        <w:t>e</w:t>
      </w:r>
      <w:r w:rsidRPr="00AF2813">
        <w:rPr>
          <w:rFonts w:ascii="Calibri" w:hAnsi="Calibri"/>
          <w:szCs w:val="22"/>
        </w:rPr>
        <w:t xml:space="preserve">nie instalacji O2 i VAC do każdego łóżka </w:t>
      </w:r>
      <w:r>
        <w:rPr>
          <w:rFonts w:ascii="Calibri" w:hAnsi="Calibri"/>
          <w:szCs w:val="22"/>
        </w:rPr>
        <w:t xml:space="preserve">pacjenta </w:t>
      </w:r>
      <w:r w:rsidRPr="00AF2813">
        <w:rPr>
          <w:rFonts w:ascii="Calibri" w:hAnsi="Calibri"/>
          <w:szCs w:val="22"/>
        </w:rPr>
        <w:t>(zgodnie z załączonym rysunkiem poglądowym).</w:t>
      </w:r>
    </w:p>
    <w:p w:rsidR="00BC2560" w:rsidRPr="00AF2813" w:rsidRDefault="00BC2560" w:rsidP="00AF2813">
      <w:pPr>
        <w:pStyle w:val="ListParagraph"/>
        <w:numPr>
          <w:ilvl w:val="0"/>
          <w:numId w:val="4"/>
        </w:num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część II: montaż gniazd (po zakończeniu prac budowlanych)</w:t>
      </w:r>
    </w:p>
    <w:p w:rsidR="00BC2560" w:rsidRDefault="00BC2560" w:rsidP="00AF281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II etap (strona zachodnia oddziału): </w:t>
      </w:r>
    </w:p>
    <w:p w:rsidR="00BC2560" w:rsidRDefault="00BC2560" w:rsidP="00AF2813">
      <w:pPr>
        <w:pStyle w:val="ListParagraph"/>
        <w:numPr>
          <w:ilvl w:val="0"/>
          <w:numId w:val="4"/>
        </w:num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część I: </w:t>
      </w:r>
      <w:r w:rsidRPr="00AF2813">
        <w:rPr>
          <w:rFonts w:ascii="Calibri" w:hAnsi="Calibri"/>
          <w:szCs w:val="22"/>
        </w:rPr>
        <w:t xml:space="preserve"> doprowadzenie instalacji O2 i VAC do każdego łóżka pacjenta, do gabinetu zabiegowego (po dwa gniazda) i do zabiegówki „brudnej” (zgodnie z załączonym rysunkiem poglądowym).</w:t>
      </w:r>
    </w:p>
    <w:p w:rsidR="00BC2560" w:rsidRPr="00AF2813" w:rsidRDefault="00BC2560" w:rsidP="00AF2813">
      <w:pPr>
        <w:pStyle w:val="ListParagraph"/>
        <w:numPr>
          <w:ilvl w:val="0"/>
          <w:numId w:val="4"/>
        </w:num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część II: montaż gniazd (po zakończeniu prac budowlanych)</w:t>
      </w:r>
    </w:p>
    <w:p w:rsidR="00BC2560" w:rsidRDefault="00BC2560" w:rsidP="00AF2813">
      <w:pPr>
        <w:jc w:val="both"/>
        <w:rPr>
          <w:rFonts w:ascii="Calibri" w:hAnsi="Calibri"/>
          <w:szCs w:val="22"/>
        </w:rPr>
      </w:pPr>
    </w:p>
    <w:p w:rsidR="00BC2560" w:rsidRDefault="00BC2560" w:rsidP="00AF281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Trasa przebiegu instalacji w korytarzu powinna odbywać się w przestrzeni podsufitowej (między planowanym sufitem podwieszanym a sufitem właściwym), a w salach – częściowo w ścianie, częściowo w zabudowie meblowej. Dokładne rozmieszczenie gniazd w salach chorych określają rysunki A7, A8 i A9.</w:t>
      </w:r>
    </w:p>
    <w:p w:rsidR="00BC2560" w:rsidRDefault="00BC2560" w:rsidP="00AF2813">
      <w:pPr>
        <w:jc w:val="both"/>
        <w:rPr>
          <w:rFonts w:ascii="Calibri" w:hAnsi="Calibri"/>
          <w:szCs w:val="22"/>
        </w:rPr>
      </w:pPr>
    </w:p>
    <w:p w:rsidR="00BC2560" w:rsidRDefault="00BC2560" w:rsidP="00AF281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Tam gdzie to konieczne, istniejącą instalację należy zaślepić. </w:t>
      </w:r>
    </w:p>
    <w:p w:rsidR="00BC2560" w:rsidRDefault="00BC2560" w:rsidP="00AF2813">
      <w:pPr>
        <w:jc w:val="both"/>
        <w:rPr>
          <w:rFonts w:ascii="Calibri" w:hAnsi="Calibri"/>
          <w:szCs w:val="22"/>
        </w:rPr>
      </w:pPr>
    </w:p>
    <w:p w:rsidR="00BC2560" w:rsidRPr="00461116" w:rsidRDefault="00BC2560" w:rsidP="00461116">
      <w:pPr>
        <w:jc w:val="both"/>
        <w:rPr>
          <w:rFonts w:ascii="Calibri" w:hAnsi="Calibri"/>
          <w:szCs w:val="22"/>
        </w:rPr>
      </w:pPr>
      <w:r w:rsidRPr="00461116">
        <w:rPr>
          <w:rFonts w:ascii="Calibri" w:hAnsi="Calibri"/>
          <w:szCs w:val="22"/>
        </w:rPr>
        <w:t>Roboty budowlane towarzyszące, takie jak:</w:t>
      </w:r>
    </w:p>
    <w:p w:rsidR="00BC2560" w:rsidRPr="00461116" w:rsidRDefault="00BC2560" w:rsidP="00461116">
      <w:pPr>
        <w:jc w:val="both"/>
        <w:rPr>
          <w:rFonts w:ascii="Calibri" w:hAnsi="Calibri"/>
          <w:szCs w:val="22"/>
        </w:rPr>
      </w:pPr>
      <w:r w:rsidRPr="00461116">
        <w:rPr>
          <w:rFonts w:ascii="Calibri" w:hAnsi="Calibri"/>
          <w:szCs w:val="22"/>
        </w:rPr>
        <w:t>- przekucia,</w:t>
      </w:r>
    </w:p>
    <w:p w:rsidR="00BC2560" w:rsidRPr="00461116" w:rsidRDefault="00BC2560" w:rsidP="00461116">
      <w:pPr>
        <w:jc w:val="both"/>
        <w:rPr>
          <w:rFonts w:ascii="Calibri" w:hAnsi="Calibri"/>
          <w:szCs w:val="22"/>
        </w:rPr>
      </w:pPr>
      <w:r w:rsidRPr="00461116">
        <w:rPr>
          <w:rFonts w:ascii="Calibri" w:hAnsi="Calibri"/>
          <w:szCs w:val="22"/>
        </w:rPr>
        <w:t>- przebicia,</w:t>
      </w:r>
    </w:p>
    <w:p w:rsidR="00BC2560" w:rsidRPr="00461116" w:rsidRDefault="00BC2560" w:rsidP="00461116">
      <w:pPr>
        <w:jc w:val="both"/>
        <w:rPr>
          <w:rFonts w:ascii="Calibri" w:hAnsi="Calibri"/>
          <w:szCs w:val="22"/>
        </w:rPr>
      </w:pPr>
      <w:r w:rsidRPr="00461116">
        <w:rPr>
          <w:rFonts w:ascii="Calibri" w:hAnsi="Calibri"/>
          <w:szCs w:val="22"/>
        </w:rPr>
        <w:t>- przejścia p/poż,</w:t>
      </w:r>
    </w:p>
    <w:p w:rsidR="00BC2560" w:rsidRDefault="00BC2560" w:rsidP="00461116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- wykucie i zaprawienie bruzd</w:t>
      </w:r>
    </w:p>
    <w:p w:rsidR="00BC2560" w:rsidRDefault="00BC2560" w:rsidP="00461116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po stronie Wykonawcy.</w:t>
      </w:r>
    </w:p>
    <w:p w:rsidR="00BC2560" w:rsidRDefault="00BC2560" w:rsidP="00AF2813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 w:cs="Arial"/>
          <w:sz w:val="22"/>
          <w:szCs w:val="20"/>
        </w:rPr>
      </w:pPr>
    </w:p>
    <w:p w:rsidR="00BC2560" w:rsidRDefault="00BC2560">
      <w:pPr>
        <w:jc w:val="both"/>
        <w:rPr>
          <w:rFonts w:ascii="Calibri" w:hAnsi="Calibri" w:cs="Arial"/>
          <w:sz w:val="22"/>
          <w:szCs w:val="20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7. Plan wdrożenia i eksploatacji projektu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</w:pPr>
      <w:r>
        <w:rPr>
          <w:rFonts w:ascii="Calibri" w:hAnsi="Calibri"/>
          <w:szCs w:val="22"/>
        </w:rPr>
        <w:t xml:space="preserve">Przedmiot zamówienia zostanie </w:t>
      </w:r>
      <w:r w:rsidRPr="007D6697">
        <w:rPr>
          <w:rFonts w:ascii="Calibri" w:hAnsi="Calibri"/>
          <w:szCs w:val="22"/>
        </w:rPr>
        <w:t xml:space="preserve">zrealizowany z materiałów wykonawcy. </w:t>
      </w:r>
      <w:r>
        <w:rPr>
          <w:rFonts w:ascii="Calibri" w:hAnsi="Calibri"/>
          <w:szCs w:val="22"/>
        </w:rPr>
        <w:t xml:space="preserve">Wykonawca będzie zobowiązany do przyjęcia odpowiedzialności od następstw i za wyniki działalności w zakresie: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organizacji robot;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zabezpieczenia osób trzecich;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ochrony środowiska;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warunków BHP;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warunków bezpieczeństwa ruchu drogowego związanego z wykonaniem zadania;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zabezpieczeniem terenu robót.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Wyroby budowlane i instalacyjne, stosowane w trakcie wykonywania robót budowlanych, mają spełniać wymagania polskich przepisów prawa, a wykonawca będzie posiadał dokumenty potwierdzające, że zostały one wprowadzone do obrotu zgodnie z ustawą o wyrobach budowlanych i posiadają wymagane parametry. Zamawiający przewiduje bieżącą kontrolę wykonywanych robót. W celu zapewnienia współpracy z wykonawcą i prowadzenia kontroli wykonywanych robót zamawiający przewiduje ustanowienie osoby upoważnionej do kontaktów oraz inspektora nadzoru inwestorskiego.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Kontroli będą podlegały w szczególności: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rozwiązania projektowe w aspekcie ich zgodności z programem funkcjonalno-użytkowym oraz warunkami umowy;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stosowane gotowe wyroby instalacyjne w odniesieniu do ich zgodności z programem funkcjonalno-użytkowym;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stosowane gotowe wyroby budowlane w odniesieniu do dokumentów potwierdzających ich dopuszczenie do obrotu oraz zgodności parametrów z danymi zawartymi w programie funkcjonalno – użytkowym;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jakość i dokładność wykonania prac;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prawidłowość funkcjonowania zamontowanych urządzeń i wyposażenia;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prawidłowość połączeń funkcjonalnych;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sposób wykonania przedmiotu umowy w aspekcie zgodności wykonania z programem funkcjonalno-użytkowym i umową.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Zamawiający ustala następujące rodzaje odbiorów: </w:t>
      </w:r>
    </w:p>
    <w:p w:rsidR="00BC2560" w:rsidRDefault="00BC2560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- częściowe </w:t>
      </w:r>
    </w:p>
    <w:p w:rsidR="00BC2560" w:rsidRPr="0063083B" w:rsidRDefault="00BC2560">
      <w:pPr>
        <w:jc w:val="both"/>
        <w:rPr>
          <w:rFonts w:ascii="Calibri" w:hAnsi="Calibri"/>
          <w:szCs w:val="22"/>
          <w:shd w:val="clear" w:color="auto" w:fill="FFFF00"/>
        </w:rPr>
      </w:pPr>
      <w:r>
        <w:rPr>
          <w:rFonts w:ascii="Calibri" w:hAnsi="Calibri"/>
          <w:szCs w:val="22"/>
        </w:rPr>
        <w:t>- końcowy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Dodatkowe wymagania Zamawiającego w stosunku do wykonania zadań: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wykonawca będzie zobowiązany do wykonania i utrzymania w stanie nadającym się do użytku oraz likwidacji wszystkich robót tymczasowych niezbędnych do realizacji przedmiotu zamówienia.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zamawiający oświadcza, że posiada prawo do dysponowania wskazanymi w niniejszym programie nieruchomościami na cele budowlane i nie ma przeszkód w realizacji zamierzenia – wykonawca jest zobowiązany zrealizować przedmiot zamówienia spełniając wymagania ustawy Prawo budowlane (tekst jedn. Dz. U. z 2006r., Nr 156, poz. 1118 z późn. zm.), rozporządzenia Ministra Infrastruktury z dnia 12 kwietnia 2002 r. w sprawie warunków technicznych jakim powinny odpowiadać budynki i ich usytuowanie (Dz. U. z 2002r., Nr 75, poz. 690 z późn. zm.), innych ustaw i rozporządzeń, Polskich Norm, zasad wiedzy technicznej i sztuki budowlanej;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zamawiający wymaga od wykonawcy opracowania i przedłożenia do oceny dokumentacji projektowej;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zamawiający zgłosi swoje uwagi do proponowanych rozwiązań i wyda zalecenia do uwzględnienia w projekcie budowlanym;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 trakcie procedury odbiorowej Wykonawca dostarczy Zamawiającemu kompletne instrukcje obsługi zainstalowanych urządzeń i aparatury;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Próby i przekazanie do eksploatacji całości zamówienia, w tym 72-godzinna próba eksploatacyjna pod nadzorem Wykonawcy.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8. Realizacja robót.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8.1. Przygotowanie terenu budowy.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Na czas wykonania robót Wykonawca ma obowiązek wykonać lub dostarczyć na swój koszt, tymczasowe urządzenia zabezpieczające, takie jak foliowe fartuchy, wydzielenia, tablice ostrzegawcze, rusztowania itp. o ile będą wymagane.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Do zadań Wykonawcy należy również wykonanie badań i sprawdzeń obligatoryjnych w świetle obowiązujących przepisów prawa oraz ochrony mienia w obrębie terenu budowy.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Wykonawca zobowiązuje się do wykonania przedmiotu zamówienia zgodnie z zatwierdzonym projektem i polskimi normami oraz aktualnym stanem wiedzy technicznej. W trakcie realizacji zamówienia do obowiązków Wykonawcy i na jego koszt, należy zrealizowanie inwestycji zgodnie z Prawem budowlanym a w szczególności: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wyłączne stosowanie do robót budowlanych materiałów najwyższej jakości, dopuszczonych do obrotu i stosowania zgodnie z art. 10 Ustawy Prawo budowlane, koordynacja robót branżowych wykonywanych na obiekcie;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zapewnienie dostaw urządzeń zgodnie z programem funkcjonalno-użytkowym, specyfikacją projektową i specyfikacją techniczna wykonaną w projekcie,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wykonanie wszystkich wymaganych: normami, warunkami technicznymi wykonania i odbioru robót budowlano-montażowych zawartymi w niniejszym programie oraz stosownymi przepisami: pomiarów, badań, prób oraz rozruchów,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udział w odbiorach technicznych i odbiorach częściowych robót budowlanych oraz w Odbiorze Końcowym Przedmiotu Zamówienia.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8.2. Transport materiałów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Transport materiałów na Plac budowy zapewnia Wykonawca na własny koszt.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8.3. Odbiory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Zamawiający zastrzega sobie prawo do kontrolowania stanu zaawansowania realizowanych robót.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Zgłoszenie do Odbioru Końcowego robót po ich zakończeniu następuje na piśmie (możliwość faksem) Zamawiającemu.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Zamawiający zobowiązuje się do zorganizowania Odbioru Końcowego na wykonane roboty w terminie  14 dni od daty zgłoszenia.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Odbiór Końcowy Przedmiotu Zamówienia nastąpi po zrealizowaniu całego zakresu Umowy. Przy Odbiorze Końcowym Przedmiotu Zamówienia Zamawiający dokonuje rozliczenia ilościowego i jakościowego Wykonawcy z wykonanych robót.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Warunkiem dokonania Odbioru Końcowego jest posiadanie przez Wykonawcę wszelkich wymaganych prawem protokołów odbiorów technicznych, prób szczelności oraz kompletna dokumentacja powykonawcza, obejmująca w szczególności projekty, atesty na materiały, gwarancje, DTR, instrukcje, protokoły pomiarów, certyfikaty, uzyskania niezbędnych pozwoleń na użytkowanie itp..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8.4. Wymagania dotyczące bezpieczeństwa i higieny pracy oraz ochrony ppoż.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Podczas realizacji robót budowlanych Wykonawca będzie przestrzegać obowiązujących przepisów dotyczących bezpieczeństwa i higieny pracy, między innymi: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 z dnia 30 października 2002 r. w sprawie minimalnych wymagań dotyczących bezpieczeństwa i higieny pracy w zakresie użytkowania maszyn przez pracowników podczas pracy (Dz. U. 2002 nr 191 póz. 1596) z późniejszymi zmianami (Dz. U. 2003 nr 178 póz. 1745).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Obwieszczenie Ministra Gospodarki, Pracy i Polityki Społecznej z dnia 28 sierpnia 2003 r. w sprawie ogłoszenia jednolitego tekstu rozporządzenia Ministra Pracy i Polityki Socjalnej w sprawie ogólnych przepisów bezpieczeństwa i higieny pracy (Dz. U. 2003 nr 169 póz. 1650).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 i Pracy z dnia 27 lipca 2004 r. w sprawie szkolenia w dziedzinie bezpieczeństwa i higieny pracy (Dz. U. 2004 nr 180 póz. 1860)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Rady Ministrów z dnia 28 lipca 1998 r. w sprawie ustalania okoliczności i przyczyn wypadków przy pracy oraz sposobu ich dokumentowania, a także zakresu informacji zamieszczonych w rejestrze wypadków przy pracy (Dz. U. 1998 nr 115 póz.744) z późniejszymi zmianami (Dz. U. 2004 nr 14 póz. 117).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Infrastruktury z dnia 6 lutego 2003 r. w sprawie bezpieczeństwa i higieny pracy podczas wykonywania robót budowlanych (Dz. U. 2003 nr 47 póz. 401).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 z dnia 20 września 2001 r. w sprawie bezpieczeństwa i higieny pracy podczas eksploatacji maszyn i innych urządzeń technicznych do robót ziemnych, budowlanych i drogowych (Dz. U. 2001 nr 118 póz. 1263).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Pracy i Polityki Społecznej z dnia 14 marca 2000 r. w sprawie bezpieczeństwa i higieny pracy przy ręcznych pracach transportowych (Dz. U. 2000 nr 26 póz. 313) z późniejszymi zmianami (Dz. U. 2000 nr 82 póz. 930).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 z dnia 17 września 1999 r. w sprawie bezpieczeństwa i higieny pracy przy urządzeniach i instalacjach elektrycznych (Dz. U. 1999 nr 80 poz.912).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Gospodarki, Pracy i Polityki Społecznej z dnia 28 kwietnia 2003 r. w sprawie szczegółowych zasad stwierdzania posiadania kwalifikacji przez osoby zajmujące się eksploatacją urządzeń, instalacji i sieci (Dz. U. 2003 nr 89 póz. 828) z późniejszymi zmianami (Dz. U. 2003 nr 129 póz. 1184).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Prace projektowe i budowlane muszą być prowadzone zgodnie z prawem budowlanym, przepisami BHP i Ppoż., obowiązującymi przy prowadzeniu tego typu prac, w tym w szczególności: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Ustawą z dnia 17 lipca 1994r. D Prawo budowlane (Dz. U. Nr 89, Póz. 144 z późn. zm.) oraz przepisami z nią związanymi,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Rozporządzeniem Ministra Spraw Wewnętrznych i Administracji z dnia 3 listopada 1998r. w sprawie szczegółowego zakresu i formy projektu budowlanego (Dz. U. Nr 140, Póz. 906),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Ustawą z dnia 27 kwietnia 2001 r. Prawo ochrony środowiska (Dz. U. Nr 62, Póz. 627) - Rozporządzeniem Ministra Budownictwa i Przemysłu Materiałów Budowlanych z dnia 28 marca 1972r. w sprawie bezpieczeństwa i higieny pracy przy wykonywaniu robót budowlano-montażowych i rozbiórkowych (Dz. U. Nr 13, Póz. 93),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Rozporządzeniem Ministra Spraw Wewnętrznych z dnia 3 listopada 1992r. w sprawie ochrony przeciwpożarowej budynków, innych obiektów budowlanych i terenów (Dz. U. Nr 92, Póz. 460 z późn. zm.), Ustawą z dnia 24 sierpnia 1991 r. o ochronie przeciwpożarowej (Dz. U. Nr 81, Póz. 351 z późn. zm.),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Rozporządzeniem Ministra Infrastruktury z dnia 12 kwietnia 2002r. w sprawie warunków technicznych jakim powinny odpowiadać budynki i ich usytuowanie (Dz. U. Nr 75,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Póz. 690), Polskimi Normami.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Zamówienie będzie wykonywane zgodnie z Polskimi Normami i przepisami obowiązującymi na terenie Rzeczypospolitej Ustawa z dnia 29 stycznia 2004 r. Prawo zamówień publicznych (Dz. U. nr 19 póz. 177 ze zm., ostatnia nowelizacja ustawy z dnia 7 kwietnia 2006 r.- Dz. U. z dnia 10.05.2006 r. nr 79, póz. 551)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Pr="00332905" w:rsidRDefault="00BC2560" w:rsidP="00332905">
      <w:pPr>
        <w:pStyle w:val="ListParagraph"/>
        <w:numPr>
          <w:ilvl w:val="0"/>
          <w:numId w:val="3"/>
        </w:numPr>
        <w:jc w:val="both"/>
        <w:rPr>
          <w:rFonts w:ascii="Calibri" w:hAnsi="Calibri" w:cs="Arial"/>
          <w:sz w:val="22"/>
          <w:szCs w:val="20"/>
        </w:rPr>
      </w:pPr>
      <w:r w:rsidRPr="00332905">
        <w:rPr>
          <w:rFonts w:ascii="Calibri" w:hAnsi="Calibri" w:cs="Arial"/>
          <w:sz w:val="22"/>
          <w:szCs w:val="20"/>
        </w:rPr>
        <w:t>Uwagi końcowe</w:t>
      </w: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W trakcie prowadzenia prac należy przestrzegać wymienionych norm i przepisów:</w:t>
      </w: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 xml:space="preserve">- PN-91/B-06050 Roboty ziemne budowlane. Wymagania i badania przy odbiorze. </w:t>
      </w: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 xml:space="preserve">- PN-81/B-10725 Wodociągi. Przewody zewnętrzne. Wymagania i badania przy odbiorze. </w:t>
      </w: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 xml:space="preserve">- PN-70/B-10715 Wodociągi. Szczelność przewodów. Wymagania i badania przy odbiorze. </w:t>
      </w: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 xml:space="preserve">- PN-67/M-54910 Wodociągi wiejskie. Zabudowa zestawów wodomierzowych </w:t>
      </w: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- PN-78/9192-02 Wodociągi wiejskie. Przewody ciśnieniowe z rur z tworzyw sztucznych. Wymagania i badania przy odbiorze.</w:t>
      </w: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 xml:space="preserve">- PN-86/9192/03 Wodociągi wiejskie. Zagłębienie przewodów. </w:t>
      </w: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 xml:space="preserve">- PN-92/B-01706 Instalacje wodociągowe. Wymagania w projektowaniu. </w:t>
      </w: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 xml:space="preserve">- PN-92/B-1707 Instalacje kanalizacyjne. Wymagania w projektowaniu. </w:t>
      </w: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 xml:space="preserve">- PN-66/B-06050- Roboty ziemne budowlane. </w:t>
      </w: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 xml:space="preserve">- BN-83/8836-01 Przewody podziemne. Roboty ziemne. Wymagania i badania przy odbiorze. </w:t>
      </w: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- PN-81/B-10740- Stacje hydroforowe.</w:t>
      </w: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- Wszystkie materiały mające kontakt z woda pitną powinny posiadać atest PZH.</w:t>
      </w:r>
    </w:p>
    <w:p w:rsidR="00BC2560" w:rsidRDefault="00BC2560" w:rsidP="00332905">
      <w:pPr>
        <w:suppressAutoHyphens w:val="0"/>
        <w:jc w:val="both"/>
        <w:textAlignment w:val="auto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- Wszystkie materiały powinny posiadać deklarację zgodności bądź deklarację właściwości użytkowych.</w:t>
      </w:r>
    </w:p>
    <w:p w:rsidR="00BC2560" w:rsidRDefault="00BC2560" w:rsidP="00332905">
      <w:pPr>
        <w:suppressAutoHyphens w:val="0"/>
        <w:jc w:val="both"/>
        <w:textAlignment w:val="auto"/>
      </w:pPr>
      <w:r>
        <w:rPr>
          <w:rFonts w:ascii="Calibri" w:hAnsi="Calibri" w:cs="Arial"/>
          <w:sz w:val="22"/>
          <w:szCs w:val="20"/>
        </w:rPr>
        <w:t>- Dokumentację projektową uzgodnić w wymaganym zakresie z rzeczoznawcą ds. zabezpieczeń p.pożarowych, bhp oraz higieniczno-sanitarnych.</w:t>
      </w:r>
    </w:p>
    <w:p w:rsidR="00BC2560" w:rsidRDefault="00BC2560" w:rsidP="00332905">
      <w:pPr>
        <w:suppressAutoHyphens w:val="0"/>
        <w:jc w:val="both"/>
        <w:textAlignment w:val="auto"/>
      </w:pPr>
      <w:r>
        <w:rPr>
          <w:rFonts w:ascii="Calibri" w:hAnsi="Calibri" w:cs="Arial"/>
          <w:sz w:val="22"/>
          <w:szCs w:val="20"/>
        </w:rPr>
        <w:t>- Dokumentację projektową należy uzgodnić z właściwymi jednostkami i instytucjami, uzyskać  pozwolenie na bud</w:t>
      </w:r>
      <w:r>
        <w:rPr>
          <w:rFonts w:ascii="Calibri" w:hAnsi="Calibri" w:cs="Arial"/>
          <w:sz w:val="22"/>
          <w:szCs w:val="20"/>
        </w:rPr>
        <w:t>o</w:t>
      </w:r>
      <w:r>
        <w:rPr>
          <w:rFonts w:ascii="Calibri" w:hAnsi="Calibri" w:cs="Arial"/>
          <w:sz w:val="22"/>
          <w:szCs w:val="20"/>
        </w:rPr>
        <w:t>wę bądź dokonać zgłoszenia robót budowlanych w Starostwie Powiatowym w Oławie.</w:t>
      </w:r>
    </w:p>
    <w:p w:rsidR="00BC2560" w:rsidRDefault="00BC2560">
      <w:pPr>
        <w:pageBreakBefore/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10. Załączniki.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 w:rsidP="00250606">
      <w:pPr>
        <w:ind w:firstLine="709"/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1) </w:t>
      </w:r>
      <w:r>
        <w:rPr>
          <w:rFonts w:ascii="Calibri" w:hAnsi="Calibri"/>
          <w:szCs w:val="22"/>
        </w:rPr>
        <w:t>Rzut piętra z zaznaczonymi pionami do wymiany.</w:t>
      </w:r>
    </w:p>
    <w:p w:rsidR="00BC2560" w:rsidRDefault="00BC2560" w:rsidP="007D6697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11. Aktualne uwarunkowania wykonania przedmiotu zamówienia.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Adres administracyjny obiektu objętego zamówieniem: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Zespół Opieki Zdrowotnej w Oławie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ul. K. Baczyńskiego 1 </w:t>
      </w: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55-200 Oława </w:t>
      </w: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Zamawiający zaleca Wykonawcom ubiegających się o udzielenie zamówienia szczegółowego zapoznania się w terenie z warunkami wykonania zamówienia. </w:t>
      </w:r>
    </w:p>
    <w:p w:rsidR="00BC2560" w:rsidRDefault="00BC2560">
      <w:pPr>
        <w:jc w:val="both"/>
        <w:rPr>
          <w:rFonts w:ascii="Calibri" w:hAnsi="Calibri"/>
          <w:szCs w:val="22"/>
          <w:shd w:val="clear" w:color="auto" w:fill="FFFF00"/>
        </w:rPr>
      </w:pPr>
    </w:p>
    <w:p w:rsidR="00BC2560" w:rsidRDefault="00BC2560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Termin wizji lokalnej może odbyć się po uprzednim umówieniu się potencjalnego Wykonawcy z Zamawiającym.</w:t>
      </w:r>
    </w:p>
    <w:sectPr w:rsidR="00BC2560" w:rsidSect="003F5CB0">
      <w:pgSz w:w="11905" w:h="16837"/>
      <w:pgMar w:top="720" w:right="720" w:bottom="720" w:left="720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560" w:rsidRDefault="00BC2560" w:rsidP="003F5CB0">
      <w:r>
        <w:separator/>
      </w:r>
    </w:p>
  </w:endnote>
  <w:endnote w:type="continuationSeparator" w:id="0">
    <w:p w:rsidR="00BC2560" w:rsidRDefault="00BC2560" w:rsidP="003F5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560" w:rsidRDefault="00BC2560" w:rsidP="003F5CB0">
      <w:r w:rsidRPr="003F5CB0">
        <w:rPr>
          <w:color w:val="000000"/>
        </w:rPr>
        <w:separator/>
      </w:r>
    </w:p>
  </w:footnote>
  <w:footnote w:type="continuationSeparator" w:id="0">
    <w:p w:rsidR="00BC2560" w:rsidRDefault="00BC2560" w:rsidP="003F5C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13C30"/>
    <w:multiLevelType w:val="hybridMultilevel"/>
    <w:tmpl w:val="95822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F50CB"/>
    <w:multiLevelType w:val="multilevel"/>
    <w:tmpl w:val="9F24C29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">
    <w:nsid w:val="1E526D4B"/>
    <w:multiLevelType w:val="multilevel"/>
    <w:tmpl w:val="368CFA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3">
    <w:nsid w:val="6C43078A"/>
    <w:multiLevelType w:val="hybridMultilevel"/>
    <w:tmpl w:val="50A2DA18"/>
    <w:lvl w:ilvl="0" w:tplc="0415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5CB0"/>
    <w:rsid w:val="000A372D"/>
    <w:rsid w:val="000C4C80"/>
    <w:rsid w:val="000D06E3"/>
    <w:rsid w:val="00191C49"/>
    <w:rsid w:val="001A6088"/>
    <w:rsid w:val="00220D20"/>
    <w:rsid w:val="00243AE3"/>
    <w:rsid w:val="00243D1B"/>
    <w:rsid w:val="00250606"/>
    <w:rsid w:val="002B51D1"/>
    <w:rsid w:val="00332905"/>
    <w:rsid w:val="00397745"/>
    <w:rsid w:val="003A1C8D"/>
    <w:rsid w:val="003A3348"/>
    <w:rsid w:val="003A43F9"/>
    <w:rsid w:val="003A450E"/>
    <w:rsid w:val="003A7829"/>
    <w:rsid w:val="003B4A02"/>
    <w:rsid w:val="003F5CB0"/>
    <w:rsid w:val="00402203"/>
    <w:rsid w:val="004040B3"/>
    <w:rsid w:val="00405467"/>
    <w:rsid w:val="00461116"/>
    <w:rsid w:val="004B2E3B"/>
    <w:rsid w:val="00550AA4"/>
    <w:rsid w:val="0059578C"/>
    <w:rsid w:val="005C0E8F"/>
    <w:rsid w:val="0063083B"/>
    <w:rsid w:val="00631EBD"/>
    <w:rsid w:val="0068327B"/>
    <w:rsid w:val="006E56DA"/>
    <w:rsid w:val="00764703"/>
    <w:rsid w:val="007D6697"/>
    <w:rsid w:val="007D6BBA"/>
    <w:rsid w:val="00803B12"/>
    <w:rsid w:val="00856C61"/>
    <w:rsid w:val="008D4EE4"/>
    <w:rsid w:val="008E3E90"/>
    <w:rsid w:val="008E63A5"/>
    <w:rsid w:val="00901D94"/>
    <w:rsid w:val="0098039F"/>
    <w:rsid w:val="00A809AC"/>
    <w:rsid w:val="00AC6CC6"/>
    <w:rsid w:val="00AF2813"/>
    <w:rsid w:val="00BC2560"/>
    <w:rsid w:val="00BC4B5E"/>
    <w:rsid w:val="00BD0842"/>
    <w:rsid w:val="00C27A6D"/>
    <w:rsid w:val="00CF544A"/>
    <w:rsid w:val="00D23688"/>
    <w:rsid w:val="00DA43A3"/>
    <w:rsid w:val="00DA7397"/>
    <w:rsid w:val="00E14C91"/>
    <w:rsid w:val="00EA2687"/>
    <w:rsid w:val="00EA2964"/>
    <w:rsid w:val="00F31338"/>
    <w:rsid w:val="00F66E30"/>
    <w:rsid w:val="00FA31C2"/>
    <w:rsid w:val="00FA4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ahoma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CB0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F5CB0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Heading31">
    <w:name w:val="Heading 31"/>
    <w:basedOn w:val="Header1"/>
    <w:next w:val="Textbody"/>
    <w:uiPriority w:val="99"/>
    <w:rsid w:val="003F5CB0"/>
    <w:pPr>
      <w:outlineLvl w:val="2"/>
    </w:pPr>
    <w:rPr>
      <w:rFonts w:ascii="Times New Roman" w:hAnsi="Times New Roman"/>
      <w:b/>
      <w:bCs/>
    </w:rPr>
  </w:style>
  <w:style w:type="paragraph" w:customStyle="1" w:styleId="Standard">
    <w:name w:val="Standard"/>
    <w:uiPriority w:val="99"/>
    <w:rsid w:val="003F5CB0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</w:rPr>
  </w:style>
  <w:style w:type="paragraph" w:customStyle="1" w:styleId="Header1">
    <w:name w:val="Header1"/>
    <w:basedOn w:val="Standard"/>
    <w:next w:val="Textbody"/>
    <w:uiPriority w:val="99"/>
    <w:rsid w:val="003F5CB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uiPriority w:val="99"/>
    <w:rsid w:val="003F5CB0"/>
    <w:pPr>
      <w:spacing w:after="120"/>
    </w:pPr>
  </w:style>
  <w:style w:type="paragraph" w:styleId="List">
    <w:name w:val="List"/>
    <w:basedOn w:val="Textbody"/>
    <w:uiPriority w:val="99"/>
    <w:rsid w:val="003F5CB0"/>
    <w:rPr>
      <w:rFonts w:cs="Tahoma"/>
    </w:rPr>
  </w:style>
  <w:style w:type="paragraph" w:customStyle="1" w:styleId="Caption1">
    <w:name w:val="Caption1"/>
    <w:basedOn w:val="Standard"/>
    <w:uiPriority w:val="99"/>
    <w:rsid w:val="003F5CB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uiPriority w:val="99"/>
    <w:rsid w:val="003F5CB0"/>
    <w:pPr>
      <w:suppressLineNumbers/>
    </w:pPr>
    <w:rPr>
      <w:rFonts w:cs="Tahoma"/>
    </w:rPr>
  </w:style>
  <w:style w:type="paragraph" w:customStyle="1" w:styleId="Footer1">
    <w:name w:val="Footer1"/>
    <w:basedOn w:val="Standard"/>
    <w:uiPriority w:val="99"/>
    <w:rsid w:val="003F5CB0"/>
    <w:pPr>
      <w:tabs>
        <w:tab w:val="center" w:pos="4536"/>
        <w:tab w:val="right" w:pos="9072"/>
      </w:tabs>
    </w:pPr>
  </w:style>
  <w:style w:type="paragraph" w:customStyle="1" w:styleId="Framecontents">
    <w:name w:val="Frame contents"/>
    <w:basedOn w:val="Textbody"/>
    <w:uiPriority w:val="99"/>
    <w:rsid w:val="003F5CB0"/>
  </w:style>
  <w:style w:type="paragraph" w:customStyle="1" w:styleId="TableContents">
    <w:name w:val="Table Contents"/>
    <w:basedOn w:val="Standard"/>
    <w:uiPriority w:val="99"/>
    <w:rsid w:val="003F5CB0"/>
    <w:pPr>
      <w:suppressLineNumbers/>
    </w:pPr>
  </w:style>
  <w:style w:type="paragraph" w:customStyle="1" w:styleId="TableHeading">
    <w:name w:val="Table Heading"/>
    <w:basedOn w:val="TableContents"/>
    <w:uiPriority w:val="99"/>
    <w:rsid w:val="003F5CB0"/>
    <w:pPr>
      <w:jc w:val="center"/>
    </w:pPr>
    <w:rPr>
      <w:b/>
      <w:bCs/>
    </w:rPr>
  </w:style>
  <w:style w:type="character" w:customStyle="1" w:styleId="Internetlink">
    <w:name w:val="Internet link"/>
    <w:basedOn w:val="DefaultParagraphFont"/>
    <w:uiPriority w:val="99"/>
    <w:rsid w:val="003F5CB0"/>
    <w:rPr>
      <w:rFonts w:cs="Times New Roman"/>
      <w:color w:val="0000FF"/>
      <w:u w:val="single"/>
    </w:rPr>
  </w:style>
  <w:style w:type="character" w:customStyle="1" w:styleId="PageNumber1">
    <w:name w:val="Page Number1"/>
    <w:basedOn w:val="DefaultParagraphFont"/>
    <w:uiPriority w:val="99"/>
    <w:rsid w:val="003F5CB0"/>
    <w:rPr>
      <w:rFonts w:cs="Times New Roman"/>
    </w:rPr>
  </w:style>
  <w:style w:type="character" w:customStyle="1" w:styleId="BulletSymbols">
    <w:name w:val="Bullet Symbols"/>
    <w:uiPriority w:val="99"/>
    <w:rsid w:val="003F5CB0"/>
    <w:rPr>
      <w:rFonts w:ascii="OpenSymbol" w:hAnsi="OpenSymbol"/>
    </w:rPr>
  </w:style>
  <w:style w:type="character" w:customStyle="1" w:styleId="NumberingSymbols">
    <w:name w:val="Numbering Symbols"/>
    <w:uiPriority w:val="99"/>
    <w:rsid w:val="003F5CB0"/>
  </w:style>
  <w:style w:type="character" w:styleId="Emphasis">
    <w:name w:val="Emphasis"/>
    <w:basedOn w:val="DefaultParagraphFont"/>
    <w:uiPriority w:val="99"/>
    <w:qFormat/>
    <w:rsid w:val="003F5CB0"/>
    <w:rPr>
      <w:rFonts w:cs="Times New Roman"/>
      <w:i/>
    </w:rPr>
  </w:style>
  <w:style w:type="character" w:customStyle="1" w:styleId="StrongEmphasis">
    <w:name w:val="Strong Emphasis"/>
    <w:uiPriority w:val="99"/>
    <w:rsid w:val="003F5CB0"/>
    <w:rPr>
      <w:b/>
    </w:rPr>
  </w:style>
  <w:style w:type="character" w:styleId="Strong">
    <w:name w:val="Strong"/>
    <w:basedOn w:val="DefaultParagraphFont"/>
    <w:uiPriority w:val="99"/>
    <w:qFormat/>
    <w:rsid w:val="003F5CB0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3F5CB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kern w:val="3"/>
      <w:sz w:val="24"/>
      <w:szCs w:val="24"/>
    </w:rPr>
  </w:style>
  <w:style w:type="character" w:customStyle="1" w:styleId="NagwekZnak">
    <w:name w:val="Nagłówek Znak"/>
    <w:basedOn w:val="DefaultParagraphFont"/>
    <w:uiPriority w:val="99"/>
    <w:rsid w:val="003F5CB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F5CB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kern w:val="3"/>
      <w:sz w:val="24"/>
      <w:szCs w:val="24"/>
    </w:rPr>
  </w:style>
  <w:style w:type="character" w:customStyle="1" w:styleId="StopkaZnak">
    <w:name w:val="Stopka Znak"/>
    <w:basedOn w:val="DefaultParagraphFont"/>
    <w:uiPriority w:val="99"/>
    <w:rsid w:val="003F5CB0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rsid w:val="003F5CB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cs="Times New Roman"/>
      <w:kern w:val="3"/>
      <w:sz w:val="20"/>
      <w:szCs w:val="20"/>
    </w:rPr>
  </w:style>
  <w:style w:type="character" w:customStyle="1" w:styleId="TekstprzypisukocowegoZnak">
    <w:name w:val="Tekst przypisu końcowego Znak"/>
    <w:basedOn w:val="DefaultParagraphFont"/>
    <w:uiPriority w:val="99"/>
    <w:rsid w:val="003F5CB0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rsid w:val="003F5CB0"/>
    <w:rPr>
      <w:rFonts w:cs="Times New Roman"/>
      <w:position w:val="0"/>
      <w:vertAlign w:val="superscript"/>
    </w:rPr>
  </w:style>
  <w:style w:type="paragraph" w:styleId="BalloonText">
    <w:name w:val="Balloon Text"/>
    <w:basedOn w:val="Normal"/>
    <w:link w:val="BalloonTextChar"/>
    <w:uiPriority w:val="99"/>
    <w:rsid w:val="003F5CB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kern w:val="3"/>
      <w:sz w:val="2"/>
    </w:rPr>
  </w:style>
  <w:style w:type="character" w:customStyle="1" w:styleId="TekstdymkaZnak">
    <w:name w:val="Tekst dymka Znak"/>
    <w:basedOn w:val="DefaultParagraphFont"/>
    <w:uiPriority w:val="99"/>
    <w:rsid w:val="003F5CB0"/>
    <w:rPr>
      <w:rFonts w:ascii="Tahoma" w:hAnsi="Tahoma" w:cs="Times New Roman"/>
      <w:sz w:val="16"/>
      <w:szCs w:val="16"/>
    </w:rPr>
  </w:style>
  <w:style w:type="paragraph" w:styleId="NormalWeb">
    <w:name w:val="Normal (Web)"/>
    <w:basedOn w:val="Normal"/>
    <w:uiPriority w:val="99"/>
    <w:rsid w:val="003F5CB0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</w:rPr>
  </w:style>
  <w:style w:type="paragraph" w:styleId="NoSpacing">
    <w:name w:val="No Spacing"/>
    <w:uiPriority w:val="99"/>
    <w:qFormat/>
    <w:rsid w:val="003F5CB0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F5CB0"/>
    <w:pPr>
      <w:widowControl/>
      <w:suppressAutoHyphens w:val="0"/>
      <w:jc w:val="both"/>
      <w:textAlignment w:val="auto"/>
    </w:pPr>
    <w:rPr>
      <w:rFonts w:eastAsia="Times New Roman" w:cs="Times New Roman"/>
      <w:kern w:val="0"/>
      <w:sz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kern w:val="3"/>
      <w:sz w:val="24"/>
      <w:szCs w:val="24"/>
    </w:rPr>
  </w:style>
  <w:style w:type="character" w:customStyle="1" w:styleId="Tekstpodstawowy2Znak">
    <w:name w:val="Tekst podstawowy 2 Znak"/>
    <w:basedOn w:val="DefaultParagraphFont"/>
    <w:uiPriority w:val="99"/>
    <w:rsid w:val="003F5CB0"/>
    <w:rPr>
      <w:rFonts w:eastAsia="Times New Roman" w:cs="Times New Roman"/>
      <w:kern w:val="0"/>
      <w:sz w:val="22"/>
    </w:rPr>
  </w:style>
  <w:style w:type="character" w:customStyle="1" w:styleId="FontStyle12">
    <w:name w:val="Font Style12"/>
    <w:uiPriority w:val="99"/>
    <w:rsid w:val="003F5CB0"/>
    <w:rPr>
      <w:rFonts w:ascii="Calibri" w:hAnsi="Calibri"/>
      <w:sz w:val="22"/>
    </w:rPr>
  </w:style>
  <w:style w:type="paragraph" w:styleId="ListParagraph">
    <w:name w:val="List Paragraph"/>
    <w:basedOn w:val="Normal"/>
    <w:uiPriority w:val="99"/>
    <w:qFormat/>
    <w:rsid w:val="003F5CB0"/>
    <w:pPr>
      <w:widowControl/>
      <w:suppressAutoHyphens w:val="0"/>
      <w:ind w:left="708"/>
      <w:textAlignment w:val="auto"/>
    </w:pPr>
    <w:rPr>
      <w:rFonts w:eastAsia="Times New Roman" w:cs="Times New Roman"/>
      <w:kern w:val="0"/>
    </w:rPr>
  </w:style>
  <w:style w:type="paragraph" w:styleId="BodyTextIndent">
    <w:name w:val="Body Text Indent"/>
    <w:basedOn w:val="Normal"/>
    <w:link w:val="BodyTextIndentChar"/>
    <w:uiPriority w:val="99"/>
    <w:rsid w:val="003F5CB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kern w:val="3"/>
      <w:sz w:val="24"/>
      <w:szCs w:val="24"/>
    </w:rPr>
  </w:style>
  <w:style w:type="character" w:customStyle="1" w:styleId="TekstpodstawowywcityZnak">
    <w:name w:val="Tekst podstawowy wcięty Znak"/>
    <w:basedOn w:val="DefaultParagraphFont"/>
    <w:uiPriority w:val="99"/>
    <w:rsid w:val="003F5CB0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3F5C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kern w:val="3"/>
      <w:sz w:val="24"/>
      <w:szCs w:val="24"/>
    </w:rPr>
  </w:style>
  <w:style w:type="character" w:customStyle="1" w:styleId="TekstpodstawowyZnak">
    <w:name w:val="Tekst podstawowy Znak"/>
    <w:basedOn w:val="DefaultParagraphFont"/>
    <w:uiPriority w:val="99"/>
    <w:rsid w:val="003F5CB0"/>
    <w:rPr>
      <w:rFonts w:cs="Times New Roman"/>
    </w:rPr>
  </w:style>
  <w:style w:type="paragraph" w:customStyle="1" w:styleId="Normal1">
    <w:name w:val="Normal1"/>
    <w:basedOn w:val="Normal"/>
    <w:uiPriority w:val="99"/>
    <w:rsid w:val="003F5CB0"/>
    <w:pPr>
      <w:overflowPunct w:val="0"/>
      <w:autoSpaceDE w:val="0"/>
      <w:spacing w:line="100" w:lineRule="atLeast"/>
      <w:textAlignment w:val="auto"/>
    </w:pPr>
    <w:rPr>
      <w:rFonts w:cs="Calibri"/>
      <w:sz w:val="20"/>
      <w:szCs w:val="20"/>
    </w:rPr>
  </w:style>
  <w:style w:type="character" w:customStyle="1" w:styleId="Nagwek1Znak">
    <w:name w:val="Nagłówek 1 Znak"/>
    <w:basedOn w:val="DefaultParagraphFont"/>
    <w:uiPriority w:val="99"/>
    <w:rsid w:val="003F5CB0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uiPriority w:val="99"/>
    <w:rsid w:val="003F5CB0"/>
    <w:pPr>
      <w:autoSpaceDE w:val="0"/>
      <w:autoSpaceDN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nakZnak1ZnakZnakZnakZnak">
    <w:name w:val="Znak Znak1 Znak Znak Znak Znak"/>
    <w:basedOn w:val="Normal"/>
    <w:uiPriority w:val="99"/>
    <w:rsid w:val="003F5CB0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1245</TotalTime>
  <Pages>13</Pages>
  <Words>3059</Words>
  <Characters>18357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Oława, dn</dc:title>
  <dc:subject/>
  <dc:creator>ZOZ Oława</dc:creator>
  <cp:keywords/>
  <dc:description/>
  <cp:lastModifiedBy>mz</cp:lastModifiedBy>
  <cp:revision>4</cp:revision>
  <cp:lastPrinted>2014-05-13T06:49:00Z</cp:lastPrinted>
  <dcterms:created xsi:type="dcterms:W3CDTF">2018-08-01T10:31:00Z</dcterms:created>
  <dcterms:modified xsi:type="dcterms:W3CDTF">2018-08-23T06:37:00Z</dcterms:modified>
</cp:coreProperties>
</file>